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051" w:rsidRDefault="00F72051" w:rsidP="00F72051">
      <w:pPr>
        <w:pStyle w:val="NormalWeb"/>
        <w:shd w:val="clear" w:color="auto" w:fill="FFFFFF"/>
        <w:spacing w:before="120" w:beforeAutospacing="0" w:after="120" w:afterAutospacing="0"/>
      </w:pPr>
      <w:bookmarkStart w:id="0" w:name="_GoBack"/>
      <w:bookmarkEnd w:id="0"/>
    </w:p>
    <w:p w:rsidR="00F72051" w:rsidRPr="00490ECD" w:rsidRDefault="00F72051" w:rsidP="00F72051">
      <w:pPr>
        <w:rPr>
          <w:rFonts w:ascii="Times New Roman" w:hAnsi="Times New Roman"/>
          <w:color w:val="92D050"/>
          <w:sz w:val="32"/>
          <w:szCs w:val="32"/>
        </w:rPr>
      </w:pPr>
      <w:r w:rsidRPr="00490ECD">
        <w:rPr>
          <w:rFonts w:ascii="Times New Roman" w:hAnsi="Times New Roman"/>
          <w:b/>
          <w:bCs/>
          <w:color w:val="92D050"/>
          <w:sz w:val="32"/>
          <w:szCs w:val="32"/>
        </w:rPr>
        <w:t xml:space="preserve">JANE DIEULAFOY </w:t>
      </w:r>
      <w:r w:rsidRPr="00490ECD">
        <w:rPr>
          <w:rFonts w:ascii="Times New Roman" w:hAnsi="Times New Roman"/>
          <w:color w:val="92D050"/>
          <w:sz w:val="32"/>
          <w:szCs w:val="32"/>
        </w:rPr>
        <w:t xml:space="preserve">(1851-1916) </w:t>
      </w:r>
    </w:p>
    <w:p w:rsidR="00F72051" w:rsidRDefault="00F72051" w:rsidP="00F72051">
      <w:pPr>
        <w:pStyle w:val="NormalWeb"/>
        <w:shd w:val="clear" w:color="auto" w:fill="FFFFFF"/>
        <w:spacing w:before="120" w:beforeAutospacing="0" w:after="120" w:afterAutospacing="0"/>
        <w:jc w:val="both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>Archéologue, autrice de romans, de nouvelles, de théâtre, journaliste et photographe amatrice</w:t>
      </w:r>
    </w:p>
    <w:p w:rsidR="002378A2" w:rsidRDefault="002378A2" w:rsidP="00F72051">
      <w:pPr>
        <w:pStyle w:val="NormalWeb"/>
        <w:shd w:val="clear" w:color="auto" w:fill="FFFFFF"/>
        <w:spacing w:before="120" w:beforeAutospacing="0" w:after="120" w:afterAutospacing="0"/>
        <w:jc w:val="both"/>
        <w:rPr>
          <w:rFonts w:ascii="Calibri" w:hAnsi="Calibri" w:cs="Arial"/>
          <w:i/>
          <w:shd w:val="clear" w:color="auto" w:fill="FFFFFF"/>
        </w:rPr>
      </w:pPr>
    </w:p>
    <w:p w:rsidR="00F72051" w:rsidRPr="002378A2" w:rsidRDefault="00F72051" w:rsidP="00F72051">
      <w:pPr>
        <w:pStyle w:val="NormalWeb"/>
        <w:shd w:val="clear" w:color="auto" w:fill="FFFFFF"/>
        <w:spacing w:before="120" w:beforeAutospacing="0" w:after="120" w:afterAutospacing="0"/>
        <w:jc w:val="both"/>
        <w:rPr>
          <w:rFonts w:asciiTheme="minorHAnsi" w:hAnsiTheme="minorHAnsi" w:cs="Arial"/>
          <w:i/>
          <w:shd w:val="clear" w:color="auto" w:fill="FFFFFF"/>
        </w:rPr>
      </w:pPr>
      <w:r>
        <w:rPr>
          <w:rFonts w:ascii="Calibri" w:hAnsi="Calibri" w:cs="Arial"/>
          <w:i/>
          <w:shd w:val="clear" w:color="auto" w:fill="FFFFFF"/>
        </w:rPr>
        <w:t xml:space="preserve">Née en 1851 dans </w:t>
      </w:r>
      <w:r w:rsidR="002378A2">
        <w:rPr>
          <w:rFonts w:ascii="Calibri" w:hAnsi="Calibri" w:cs="Arial"/>
          <w:i/>
          <w:shd w:val="clear" w:color="auto" w:fill="FFFFFF"/>
        </w:rPr>
        <w:t>une famille aisée de Toulouse e</w:t>
      </w:r>
      <w:r>
        <w:rPr>
          <w:rFonts w:ascii="Calibri" w:hAnsi="Calibri" w:cs="Arial"/>
          <w:i/>
          <w:shd w:val="clear" w:color="auto" w:fill="FFFFFF"/>
        </w:rPr>
        <w:t>t formée au couvent de l’Assomption d'Auteuil</w:t>
      </w:r>
      <w:r>
        <w:rPr>
          <w:rFonts w:ascii="Calibri" w:hAnsi="Calibri"/>
          <w:i/>
        </w:rPr>
        <w:t xml:space="preserve"> </w:t>
      </w:r>
      <w:r>
        <w:rPr>
          <w:rFonts w:ascii="Calibri" w:hAnsi="Calibri" w:cs="Arial"/>
          <w:i/>
          <w:shd w:val="clear" w:color="auto" w:fill="FFFFFF"/>
        </w:rPr>
        <w:t xml:space="preserve">à Paris, rien ne prédispose Jane Dieulafoy au destin intrépide qui sera le sien : une vie riche de découvertes archéologiques et d’aventures humaines </w:t>
      </w:r>
      <w:r w:rsidRPr="002378A2">
        <w:rPr>
          <w:rFonts w:ascii="Calibri" w:hAnsi="Calibri" w:cs="Arial"/>
          <w:i/>
          <w:shd w:val="clear" w:color="auto" w:fill="FFFFFF"/>
        </w:rPr>
        <w:t xml:space="preserve">… </w:t>
      </w:r>
      <w:r w:rsidR="002378A2" w:rsidRPr="002378A2">
        <w:rPr>
          <w:rFonts w:ascii="Calibri" w:hAnsi="Calibri" w:cs="Arial"/>
          <w:i/>
        </w:rPr>
        <w:t xml:space="preserve">Sa condition de femme ne devant pas faire obstacle à ses quêtes, Jane </w:t>
      </w:r>
      <w:r w:rsidR="002378A2">
        <w:rPr>
          <w:rFonts w:ascii="Calibri" w:hAnsi="Calibri" w:cs="Arial"/>
          <w:i/>
        </w:rPr>
        <w:t xml:space="preserve">Dieulafoy </w:t>
      </w:r>
      <w:r w:rsidR="002378A2" w:rsidRPr="002378A2">
        <w:rPr>
          <w:rFonts w:ascii="Calibri" w:hAnsi="Calibri" w:cs="Arial"/>
          <w:i/>
        </w:rPr>
        <w:t>n’hésite</w:t>
      </w:r>
      <w:r w:rsidR="002378A2">
        <w:rPr>
          <w:rFonts w:ascii="Calibri" w:hAnsi="Calibri" w:cs="Arial"/>
          <w:i/>
        </w:rPr>
        <w:t>ra</w:t>
      </w:r>
      <w:r w:rsidR="002378A2" w:rsidRPr="002378A2">
        <w:rPr>
          <w:rFonts w:ascii="Calibri" w:hAnsi="Calibri" w:cs="Arial"/>
          <w:i/>
        </w:rPr>
        <w:t xml:space="preserve"> pas demander une permission de travestissement</w:t>
      </w:r>
      <w:r w:rsidR="002378A2" w:rsidRPr="002378A2">
        <w:rPr>
          <w:rStyle w:val="Lienhypertexte"/>
          <w:rFonts w:ascii="Calibri" w:hAnsi="Calibri" w:cs="Arial"/>
          <w:i/>
          <w:color w:val="auto"/>
          <w:u w:val="none"/>
        </w:rPr>
        <w:t xml:space="preserve"> </w:t>
      </w:r>
      <w:r w:rsidR="002378A2" w:rsidRPr="002378A2">
        <w:rPr>
          <w:rFonts w:ascii="Calibri" w:hAnsi="Calibri" w:cs="Arial"/>
          <w:i/>
        </w:rPr>
        <w:t>pour pouvoir s’introduire les cheveux courts, en vêtements d’hommes</w:t>
      </w:r>
      <w:r w:rsidR="002378A2">
        <w:rPr>
          <w:rFonts w:ascii="Calibri" w:hAnsi="Calibri" w:cs="Arial"/>
          <w:i/>
        </w:rPr>
        <w:t>,</w:t>
      </w:r>
      <w:r w:rsidR="002378A2" w:rsidRPr="002378A2">
        <w:rPr>
          <w:rFonts w:ascii="Calibri" w:hAnsi="Calibri" w:cs="Arial"/>
          <w:i/>
        </w:rPr>
        <w:t xml:space="preserve"> dans des milieux interdits aux femmes et se déplacer plus aisément</w:t>
      </w:r>
      <w:r w:rsidR="002378A2">
        <w:rPr>
          <w:rFonts w:ascii="Calibri" w:hAnsi="Calibri" w:cs="Arial"/>
          <w:i/>
        </w:rPr>
        <w:t xml:space="preserve">. </w:t>
      </w:r>
      <w:r w:rsidR="002378A2" w:rsidRPr="002378A2">
        <w:rPr>
          <w:rFonts w:asciiTheme="minorHAnsi" w:hAnsiTheme="minorHAnsi" w:cs="Arial"/>
          <w:bCs/>
          <w:i/>
        </w:rPr>
        <w:t>Jane Dieulafoy</w:t>
      </w:r>
      <w:r w:rsidR="002378A2">
        <w:rPr>
          <w:rFonts w:asciiTheme="minorHAnsi" w:hAnsiTheme="minorHAnsi" w:cs="Arial"/>
          <w:bCs/>
          <w:i/>
        </w:rPr>
        <w:t>,</w:t>
      </w:r>
      <w:r w:rsidR="002378A2" w:rsidRPr="002378A2">
        <w:rPr>
          <w:rFonts w:asciiTheme="minorHAnsi" w:hAnsiTheme="minorHAnsi" w:cs="Arial"/>
          <w:i/>
        </w:rPr>
        <w:t xml:space="preserve"> </w:t>
      </w:r>
      <w:r w:rsidR="002378A2" w:rsidRPr="002378A2">
        <w:rPr>
          <w:rFonts w:asciiTheme="minorHAnsi" w:hAnsiTheme="minorHAnsi" w:cs="Arial"/>
          <w:bCs/>
          <w:i/>
        </w:rPr>
        <w:t>aventurière et pionnière</w:t>
      </w:r>
      <w:r w:rsidR="002378A2">
        <w:rPr>
          <w:rFonts w:asciiTheme="minorHAnsi" w:hAnsiTheme="minorHAnsi" w:cs="Arial"/>
          <w:bCs/>
          <w:i/>
        </w:rPr>
        <w:t>,</w:t>
      </w:r>
      <w:r w:rsidR="002378A2" w:rsidRPr="002378A2">
        <w:rPr>
          <w:rFonts w:asciiTheme="minorHAnsi" w:hAnsiTheme="minorHAnsi" w:cs="Arial"/>
          <w:bCs/>
          <w:i/>
        </w:rPr>
        <w:t xml:space="preserve"> ayant su faire preuve d’audace et de courage pour mener à bien</w:t>
      </w:r>
      <w:r w:rsidR="002378A2">
        <w:rPr>
          <w:rFonts w:asciiTheme="minorHAnsi" w:hAnsiTheme="minorHAnsi" w:cs="Arial"/>
          <w:bCs/>
          <w:i/>
        </w:rPr>
        <w:t xml:space="preserve"> ses expéditions s’éteindra au </w:t>
      </w:r>
      <w:r w:rsidR="002378A2" w:rsidRPr="002378A2">
        <w:rPr>
          <w:rFonts w:asciiTheme="minorHAnsi" w:hAnsiTheme="minorHAnsi" w:cs="Arial"/>
          <w:i/>
        </w:rPr>
        <w:t>domaine familial de Langlade</w:t>
      </w:r>
      <w:r w:rsidR="002378A2" w:rsidRPr="002378A2">
        <w:rPr>
          <w:rFonts w:asciiTheme="minorHAnsi" w:hAnsiTheme="minorHAnsi" w:cs="Arial"/>
          <w:i/>
          <w:vertAlign w:val="superscript"/>
        </w:rPr>
        <w:t xml:space="preserve"> </w:t>
      </w:r>
      <w:r w:rsidR="002378A2" w:rsidRPr="002378A2">
        <w:rPr>
          <w:rFonts w:asciiTheme="minorHAnsi" w:hAnsiTheme="minorHAnsi" w:cs="Arial"/>
          <w:i/>
        </w:rPr>
        <w:t xml:space="preserve">à </w:t>
      </w:r>
      <w:proofErr w:type="spellStart"/>
      <w:r w:rsidR="002378A2" w:rsidRPr="002378A2">
        <w:rPr>
          <w:rFonts w:asciiTheme="minorHAnsi" w:hAnsiTheme="minorHAnsi" w:cs="Arial"/>
          <w:i/>
        </w:rPr>
        <w:t>Pompertuzat</w:t>
      </w:r>
      <w:proofErr w:type="spellEnd"/>
      <w:r w:rsidR="002378A2" w:rsidRPr="002378A2">
        <w:rPr>
          <w:rFonts w:asciiTheme="minorHAnsi" w:hAnsiTheme="minorHAnsi" w:cs="Arial"/>
          <w:bCs/>
          <w:i/>
        </w:rPr>
        <w:t xml:space="preserve"> en 1916.</w:t>
      </w:r>
    </w:p>
    <w:p w:rsidR="002378A2" w:rsidRDefault="002378A2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  <w:shd w:val="clear" w:color="auto" w:fill="FFFFFF"/>
        </w:rPr>
      </w:pPr>
    </w:p>
    <w:p w:rsidR="00F72051" w:rsidRDefault="00F72051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  <w:color w:val="202122"/>
        </w:rPr>
      </w:pPr>
      <w:r>
        <w:rPr>
          <w:rFonts w:ascii="Calibri" w:hAnsi="Calibri" w:cs="Arial"/>
          <w:shd w:val="clear" w:color="auto" w:fill="FFFFFF"/>
        </w:rPr>
        <w:t>1870 : Jane Dieulafoy se mari</w:t>
      </w:r>
      <w:r w:rsidR="002378A2">
        <w:rPr>
          <w:rFonts w:ascii="Calibri" w:hAnsi="Calibri" w:cs="Arial"/>
          <w:shd w:val="clear" w:color="auto" w:fill="FFFFFF"/>
        </w:rPr>
        <w:t>e</w:t>
      </w:r>
      <w:r>
        <w:rPr>
          <w:rFonts w:ascii="Calibri" w:hAnsi="Calibri" w:cs="Arial"/>
          <w:shd w:val="clear" w:color="auto" w:fill="FFFFFF"/>
        </w:rPr>
        <w:t xml:space="preserve"> à l’archéologue Marcel Dieulafoy avec qui elle fera équipe pendant près de 14 ans.</w:t>
      </w:r>
    </w:p>
    <w:p w:rsidR="002378A2" w:rsidRDefault="002378A2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  <w:shd w:val="clear" w:color="auto" w:fill="FFFFFF"/>
        </w:rPr>
      </w:pPr>
    </w:p>
    <w:p w:rsidR="00F72051" w:rsidRDefault="002378A2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  <w:shd w:val="clear" w:color="auto" w:fill="FFFFFF"/>
        </w:rPr>
      </w:pPr>
      <w:r>
        <w:rPr>
          <w:rFonts w:ascii="Calibri" w:hAnsi="Calibri" w:cs="Arial"/>
          <w:color w:val="202122"/>
        </w:rPr>
        <w:t>1881 -</w:t>
      </w:r>
      <w:r w:rsidR="00F72051">
        <w:rPr>
          <w:rFonts w:ascii="Calibri" w:hAnsi="Calibri" w:cs="Arial"/>
          <w:color w:val="202122"/>
        </w:rPr>
        <w:t xml:space="preserve"> 1882 :</w:t>
      </w:r>
      <w:r w:rsidR="00F72051">
        <w:rPr>
          <w:rFonts w:ascii="Calibri" w:hAnsi="Calibri" w:cs="Arial"/>
        </w:rPr>
        <w:t xml:space="preserve"> à</w:t>
      </w:r>
      <w:r w:rsidR="00F72051">
        <w:rPr>
          <w:rFonts w:ascii="Calibri" w:hAnsi="Calibri" w:cs="Arial"/>
          <w:color w:val="202122"/>
        </w:rPr>
        <w:t xml:space="preserve"> la demande du ministère de l'Instruction publique et des Beaux-arts, le couple part en Perse et sillonne plus de 6000 km à la recherche des origine</w:t>
      </w:r>
      <w:r>
        <w:rPr>
          <w:rFonts w:ascii="Calibri" w:hAnsi="Calibri" w:cs="Arial"/>
          <w:color w:val="202122"/>
        </w:rPr>
        <w:t>s de l'architecture occidentale</w:t>
      </w:r>
      <w:r w:rsidR="00F72051">
        <w:rPr>
          <w:rFonts w:ascii="Calibri" w:hAnsi="Calibri" w:cs="Arial"/>
        </w:rPr>
        <w:t xml:space="preserve">. </w:t>
      </w:r>
    </w:p>
    <w:p w:rsidR="002378A2" w:rsidRDefault="002378A2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</w:rPr>
      </w:pPr>
    </w:p>
    <w:p w:rsidR="00F72051" w:rsidRDefault="00F72051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1883 : le couple fouille la cité Suse et découvre la frise des Lions du palais de Darius, la rampe de l’escalier du palais d’</w:t>
      </w:r>
      <w:proofErr w:type="spellStart"/>
      <w:r>
        <w:fldChar w:fldCharType="begin"/>
      </w:r>
      <w:r>
        <w:instrText xml:space="preserve"> HYPERLINK "https://fr.wikipedia.org/wiki/Artaxerx%C3%A8s_III" \o "Artaxerxès III" </w:instrText>
      </w:r>
      <w:r>
        <w:fldChar w:fldCharType="separate"/>
      </w:r>
      <w:r>
        <w:rPr>
          <w:rStyle w:val="Lienhypertexte"/>
          <w:rFonts w:ascii="Calibri" w:hAnsi="Calibri" w:cs="Arial"/>
          <w:color w:val="auto"/>
          <w:u w:val="none"/>
        </w:rPr>
        <w:t>Artaxerxès</w:t>
      </w:r>
      <w:proofErr w:type="spellEnd"/>
      <w:r>
        <w:rPr>
          <w:rStyle w:val="Lienhypertexte"/>
          <w:rFonts w:ascii="Calibri" w:hAnsi="Calibri" w:cs="Arial"/>
          <w:color w:val="auto"/>
          <w:u w:val="none"/>
        </w:rPr>
        <w:t xml:space="preserve"> III</w:t>
      </w:r>
      <w:r>
        <w:fldChar w:fldCharType="end"/>
      </w:r>
      <w:r>
        <w:rPr>
          <w:rFonts w:ascii="Calibri" w:hAnsi="Calibri" w:cs="Arial"/>
        </w:rPr>
        <w:t xml:space="preserve"> et la frise des Archers qu’il rapporte en </w:t>
      </w:r>
      <w:r>
        <w:rPr>
          <w:rFonts w:cs="Arial"/>
        </w:rPr>
        <w:t>France.</w:t>
      </w:r>
      <w:r>
        <w:rPr>
          <w:rFonts w:ascii="Calibri" w:hAnsi="Calibri" w:cs="Arial"/>
        </w:rPr>
        <w:t xml:space="preserve">  Les trésors sont exposés au Louvre dans les deux « salles Dieulafoy » inaugurées la même année. Jane est honorée de la croix de la Légion d’honneur au titre de sa contribution. </w:t>
      </w:r>
    </w:p>
    <w:p w:rsidR="002378A2" w:rsidRDefault="002378A2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</w:rPr>
      </w:pPr>
    </w:p>
    <w:p w:rsidR="00F72051" w:rsidRDefault="00F72051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1</w:t>
      </w:r>
      <w:r w:rsidR="002378A2">
        <w:rPr>
          <w:rFonts w:ascii="Calibri" w:hAnsi="Calibri" w:cs="Arial"/>
        </w:rPr>
        <w:t>883 -</w:t>
      </w:r>
      <w:r>
        <w:rPr>
          <w:rFonts w:ascii="Calibri" w:hAnsi="Calibri" w:cs="Arial"/>
        </w:rPr>
        <w:t xml:space="preserve"> 1886 : Publication sous forme de feuilleton des récits de voyages de Jane Dieulafoy dans la revue </w:t>
      </w:r>
      <w:r>
        <w:rPr>
          <w:rFonts w:ascii="Calibri" w:hAnsi="Calibri" w:cs="Arial"/>
          <w:i/>
          <w:iCs/>
        </w:rPr>
        <w:t>Le Tour du monde</w:t>
      </w:r>
      <w:r>
        <w:rPr>
          <w:rFonts w:ascii="Calibri" w:hAnsi="Calibri" w:cs="Arial"/>
        </w:rPr>
        <w:t xml:space="preserve">. Ces récits sont issus de son journal de bord dans lequel elle rend compte de leurs découvertes archéologiques en Perse ainsi que </w:t>
      </w:r>
      <w:r w:rsidR="002378A2">
        <w:rPr>
          <w:rFonts w:ascii="Calibri" w:hAnsi="Calibri" w:cs="Arial"/>
        </w:rPr>
        <w:t>d’annotations</w:t>
      </w:r>
      <w:r>
        <w:rPr>
          <w:rFonts w:ascii="Calibri" w:hAnsi="Calibri" w:cs="Arial"/>
        </w:rPr>
        <w:t xml:space="preserve"> inédites sur le milieu et la société persane où elle mêle descriptions, </w:t>
      </w:r>
      <w:r w:rsidR="002378A2">
        <w:rPr>
          <w:rFonts w:ascii="Calibri" w:hAnsi="Calibri" w:cs="Arial"/>
        </w:rPr>
        <w:t>anecdotes,</w:t>
      </w:r>
      <w:r>
        <w:rPr>
          <w:rFonts w:ascii="Calibri" w:hAnsi="Calibri" w:cs="Arial"/>
        </w:rPr>
        <w:t xml:space="preserve"> rappels historiques et illustration photographiques.</w:t>
      </w:r>
    </w:p>
    <w:p w:rsidR="002378A2" w:rsidRDefault="002378A2" w:rsidP="002378A2">
      <w:pPr>
        <w:shd w:val="clear" w:color="auto" w:fill="FFFFFF"/>
        <w:rPr>
          <w:rFonts w:eastAsia="Times New Roman" w:cs="Arial"/>
          <w:color w:val="202122"/>
          <w:sz w:val="24"/>
          <w:szCs w:val="24"/>
          <w:lang w:eastAsia="fr-FR"/>
        </w:rPr>
      </w:pPr>
    </w:p>
    <w:p w:rsidR="00F72051" w:rsidRPr="005D1938" w:rsidRDefault="00F72051" w:rsidP="005D1938">
      <w:pPr>
        <w:shd w:val="clear" w:color="auto" w:fill="FFFFFF"/>
        <w:rPr>
          <w:rFonts w:eastAsia="Times New Roman" w:cs="Arial"/>
          <w:color w:val="202122"/>
          <w:sz w:val="24"/>
          <w:szCs w:val="24"/>
          <w:lang w:eastAsia="fr-FR"/>
        </w:rPr>
      </w:pPr>
      <w:r>
        <w:rPr>
          <w:rFonts w:eastAsia="Times New Roman" w:cs="Arial"/>
          <w:color w:val="202122"/>
          <w:sz w:val="24"/>
          <w:szCs w:val="24"/>
          <w:lang w:eastAsia="fr-FR"/>
        </w:rPr>
        <w:t>1904 : Elle contribue à la création du prix de la revue </w:t>
      </w:r>
      <w:hyperlink r:id="rId6" w:tooltip="La Vie heureuse (revue)" w:history="1">
        <w:r>
          <w:rPr>
            <w:rStyle w:val="Lienhypertexte"/>
            <w:rFonts w:eastAsia="Times New Roman" w:cs="Arial"/>
            <w:iCs/>
            <w:color w:val="auto"/>
            <w:sz w:val="24"/>
            <w:szCs w:val="24"/>
            <w:u w:val="none"/>
            <w:lang w:eastAsia="fr-FR"/>
          </w:rPr>
          <w:t>La Vie heureuse</w:t>
        </w:r>
      </w:hyperlink>
      <w:r>
        <w:rPr>
          <w:rFonts w:eastAsia="Times New Roman" w:cs="Arial"/>
          <w:color w:val="202122"/>
          <w:sz w:val="24"/>
          <w:szCs w:val="24"/>
          <w:lang w:eastAsia="fr-FR"/>
        </w:rPr>
        <w:t>, dont ell</w:t>
      </w:r>
      <w:r w:rsidR="005D1938">
        <w:rPr>
          <w:rFonts w:eastAsia="Times New Roman" w:cs="Arial"/>
          <w:color w:val="202122"/>
          <w:sz w:val="24"/>
          <w:szCs w:val="24"/>
          <w:lang w:eastAsia="fr-FR"/>
        </w:rPr>
        <w:t>e est la première présidente,</w:t>
      </w:r>
      <w:r>
        <w:rPr>
          <w:rFonts w:eastAsia="Times New Roman" w:cs="Arial"/>
          <w:color w:val="202122"/>
          <w:sz w:val="24"/>
          <w:szCs w:val="24"/>
          <w:lang w:eastAsia="fr-FR"/>
        </w:rPr>
        <w:t xml:space="preserve"> qui deviendra le </w:t>
      </w:r>
      <w:hyperlink r:id="rId7" w:tooltip="Prix Femina" w:history="1">
        <w:r>
          <w:rPr>
            <w:rStyle w:val="Lienhypertexte"/>
            <w:rFonts w:eastAsia="Times New Roman" w:cs="Arial"/>
            <w:color w:val="auto"/>
            <w:sz w:val="24"/>
            <w:szCs w:val="24"/>
            <w:u w:val="none"/>
            <w:lang w:eastAsia="fr-FR"/>
          </w:rPr>
          <w:t>prix Femina</w:t>
        </w:r>
      </w:hyperlink>
      <w:r>
        <w:rPr>
          <w:rFonts w:eastAsia="Times New Roman" w:cs="Arial"/>
          <w:sz w:val="24"/>
          <w:szCs w:val="24"/>
          <w:lang w:eastAsia="fr-FR"/>
        </w:rPr>
        <w:t>.</w:t>
      </w:r>
      <w:r>
        <w:rPr>
          <w:rFonts w:eastAsia="Times New Roman" w:cs="Arial"/>
          <w:color w:val="202122"/>
          <w:sz w:val="24"/>
          <w:szCs w:val="24"/>
          <w:lang w:eastAsia="fr-FR"/>
        </w:rPr>
        <w:t xml:space="preserve"> </w:t>
      </w:r>
      <w:r>
        <w:rPr>
          <w:rFonts w:cs="Arial"/>
          <w:sz w:val="24"/>
          <w:szCs w:val="24"/>
          <w:lang w:eastAsia="fr-FR"/>
        </w:rPr>
        <w:t xml:space="preserve">À l’approche de la première guerre mondiale, elle milite pour l'intégration des femmes dans l'armée. </w:t>
      </w:r>
    </w:p>
    <w:p w:rsidR="00F72051" w:rsidRDefault="00F72051" w:rsidP="002378A2">
      <w:pPr>
        <w:shd w:val="clear" w:color="auto" w:fill="FFFFFF"/>
        <w:jc w:val="both"/>
        <w:rPr>
          <w:rFonts w:cs="Arial"/>
          <w:sz w:val="24"/>
          <w:szCs w:val="24"/>
          <w:lang w:eastAsia="fr-FR"/>
        </w:rPr>
      </w:pPr>
    </w:p>
    <w:p w:rsidR="00F72051" w:rsidRDefault="00F72051" w:rsidP="002378A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Arial"/>
        </w:rPr>
      </w:pPr>
    </w:p>
    <w:p w:rsidR="00F72051" w:rsidRDefault="00F72051" w:rsidP="002378A2">
      <w:pPr>
        <w:pStyle w:val="NormalWeb"/>
        <w:shd w:val="clear" w:color="auto" w:fill="FFFFFF"/>
        <w:spacing w:before="0" w:beforeAutospacing="0" w:after="0" w:afterAutospacing="0"/>
      </w:pPr>
    </w:p>
    <w:p w:rsidR="00F72051" w:rsidRDefault="00F72051" w:rsidP="00833367">
      <w:pPr>
        <w:pStyle w:val="NormalWeb"/>
        <w:shd w:val="clear" w:color="auto" w:fill="FFFFFF"/>
        <w:spacing w:before="120" w:beforeAutospacing="0" w:after="120" w:afterAutospacing="0"/>
      </w:pPr>
    </w:p>
    <w:p w:rsidR="004C247E" w:rsidRPr="00566A62" w:rsidRDefault="004C247E" w:rsidP="00566A62">
      <w:pPr>
        <w:pStyle w:val="NormalWeb"/>
        <w:shd w:val="clear" w:color="auto" w:fill="FFFFFF"/>
        <w:spacing w:before="120" w:beforeAutospacing="0" w:after="120" w:afterAutospacing="0"/>
        <w:rPr>
          <w:rFonts w:cs="Arial"/>
        </w:rPr>
      </w:pPr>
    </w:p>
    <w:sectPr w:rsidR="004C247E" w:rsidRPr="00566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57086F"/>
    <w:multiLevelType w:val="hybridMultilevel"/>
    <w:tmpl w:val="99F0F236"/>
    <w:lvl w:ilvl="0" w:tplc="8A763C6E">
      <w:numFmt w:val="bullet"/>
      <w:lvlText w:val="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051"/>
    <w:rsid w:val="002378A2"/>
    <w:rsid w:val="00490ECD"/>
    <w:rsid w:val="004C247E"/>
    <w:rsid w:val="00566A62"/>
    <w:rsid w:val="005D1938"/>
    <w:rsid w:val="008266F9"/>
    <w:rsid w:val="00833367"/>
    <w:rsid w:val="00F72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FFF49"/>
  <w15:chartTrackingRefBased/>
  <w15:docId w15:val="{F2C506EC-99A4-4394-92B2-61A1FFD28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2051"/>
    <w:pPr>
      <w:spacing w:after="0" w:line="240" w:lineRule="auto"/>
    </w:pPr>
    <w:rPr>
      <w:rFonts w:ascii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F7205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F7205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0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fr.wikipedia.org/wiki/Prix_Femin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fr.wikipedia.org/wiki/La_Vie_heureuse_(revue)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84428-B3E6-4BDF-A79E-B037C3E01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373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Départementale 31</Company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Patureau Beatrice</dc:creator>
  <cp:keywords/>
  <dc:description/>
  <cp:lastModifiedBy>Jockin Nathalie</cp:lastModifiedBy>
  <cp:revision>6</cp:revision>
  <dcterms:created xsi:type="dcterms:W3CDTF">2021-02-04T19:56:00Z</dcterms:created>
  <dcterms:modified xsi:type="dcterms:W3CDTF">2023-02-28T09:17:00Z</dcterms:modified>
</cp:coreProperties>
</file>